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4C87E" w14:textId="2E9A1F31" w:rsidR="00576ECF" w:rsidRDefault="00554775" w:rsidP="00FD278A">
      <w:pPr>
        <w:pStyle w:val="NormalWeb"/>
        <w:spacing w:before="264" w:beforeAutospacing="0" w:after="264" w:afterAutospacing="0"/>
        <w:rPr>
          <w:b/>
          <w:bCs/>
          <w:color w:val="252525"/>
          <w:sz w:val="28"/>
          <w:szCs w:val="28"/>
        </w:rPr>
      </w:pPr>
      <w:r>
        <w:t xml:space="preserve"> </w:t>
      </w:r>
    </w:p>
    <w:p w14:paraId="1E589E39" w14:textId="1EFE59A1" w:rsidR="00576ECF" w:rsidRPr="009D75AF" w:rsidRDefault="000F36BD" w:rsidP="00FD278A">
      <w:pPr>
        <w:pStyle w:val="NormalWeb"/>
        <w:spacing w:before="264" w:beforeAutospacing="0" w:after="264" w:afterAutospacing="0"/>
        <w:rPr>
          <w:color w:val="252525"/>
        </w:rPr>
      </w:pPr>
      <w:r w:rsidRPr="009D75AF">
        <w:rPr>
          <w:b/>
          <w:bCs/>
          <w:color w:val="252525"/>
        </w:rPr>
        <w:t>Abstract:</w:t>
      </w:r>
      <w:r w:rsidRPr="009D75AF">
        <w:rPr>
          <w:color w:val="252525"/>
        </w:rPr>
        <w:t xml:space="preserve"> </w:t>
      </w:r>
      <w:r w:rsidR="006D7466">
        <w:rPr>
          <w:color w:val="252525"/>
        </w:rPr>
        <w:t xml:space="preserve">  </w:t>
      </w:r>
      <w:r w:rsidR="005931F7" w:rsidRPr="009D75AF">
        <w:rPr>
          <w:color w:val="252525"/>
        </w:rPr>
        <w:t xml:space="preserve">What </w:t>
      </w:r>
      <w:r w:rsidR="00A540C2" w:rsidRPr="009D75AF">
        <w:rPr>
          <w:color w:val="252525"/>
        </w:rPr>
        <w:t>are the tax implications</w:t>
      </w:r>
      <w:r w:rsidR="005931F7" w:rsidRPr="009D75AF">
        <w:rPr>
          <w:color w:val="252525"/>
        </w:rPr>
        <w:t xml:space="preserve"> when </w:t>
      </w:r>
      <w:r w:rsidR="00251D62" w:rsidRPr="009D75AF">
        <w:rPr>
          <w:color w:val="252525"/>
        </w:rPr>
        <w:t xml:space="preserve">a </w:t>
      </w:r>
      <w:r w:rsidR="005931F7" w:rsidRPr="009D75AF">
        <w:rPr>
          <w:color w:val="252525"/>
        </w:rPr>
        <w:t>taxpayer who own</w:t>
      </w:r>
      <w:r w:rsidR="00DA4EDE" w:rsidRPr="009D75AF">
        <w:rPr>
          <w:color w:val="252525"/>
        </w:rPr>
        <w:t>s</w:t>
      </w:r>
      <w:r w:rsidR="005931F7" w:rsidRPr="009D75AF">
        <w:rPr>
          <w:color w:val="252525"/>
        </w:rPr>
        <w:t xml:space="preserve"> </w:t>
      </w:r>
      <w:r w:rsidR="00A540C2" w:rsidRPr="009D75AF">
        <w:rPr>
          <w:color w:val="252525"/>
        </w:rPr>
        <w:t xml:space="preserve">a </w:t>
      </w:r>
      <w:r w:rsidR="005931F7" w:rsidRPr="009D75AF">
        <w:rPr>
          <w:color w:val="252525"/>
        </w:rPr>
        <w:t>vacation home rent</w:t>
      </w:r>
      <w:r w:rsidR="00251D62" w:rsidRPr="009D75AF">
        <w:rPr>
          <w:color w:val="252525"/>
        </w:rPr>
        <w:t xml:space="preserve">s it </w:t>
      </w:r>
      <w:r w:rsidR="005931F7" w:rsidRPr="009D75AF">
        <w:rPr>
          <w:color w:val="252525"/>
        </w:rPr>
        <w:t xml:space="preserve">out? </w:t>
      </w:r>
      <w:r w:rsidR="006478E7" w:rsidRPr="009D75AF">
        <w:rPr>
          <w:color w:val="252525"/>
        </w:rPr>
        <w:t>The answer depends on various factor</w:t>
      </w:r>
      <w:r w:rsidR="00200B8F" w:rsidRPr="009D75AF">
        <w:rPr>
          <w:color w:val="252525"/>
        </w:rPr>
        <w:t>s</w:t>
      </w:r>
      <w:r w:rsidR="00650B6C">
        <w:rPr>
          <w:color w:val="252525"/>
        </w:rPr>
        <w:t>,</w:t>
      </w:r>
      <w:r w:rsidR="00200B8F" w:rsidRPr="009D75AF">
        <w:rPr>
          <w:color w:val="252525"/>
        </w:rPr>
        <w:t xml:space="preserve"> such as the amount of time rented out and the number of days used by the owner</w:t>
      </w:r>
      <w:r w:rsidR="00171CE0" w:rsidRPr="009D75AF">
        <w:rPr>
          <w:color w:val="252525"/>
        </w:rPr>
        <w:t xml:space="preserve">. The calculation of taxable income can be complex. This article explains. </w:t>
      </w:r>
    </w:p>
    <w:p w14:paraId="0C10A198" w14:textId="5998661D" w:rsidR="00D256F6" w:rsidRPr="00731D33" w:rsidRDefault="008268BC" w:rsidP="00FD278A">
      <w:pPr>
        <w:pStyle w:val="NormalWeb"/>
        <w:spacing w:before="264" w:beforeAutospacing="0" w:after="264" w:afterAutospacing="0"/>
        <w:rPr>
          <w:b/>
          <w:bCs/>
          <w:color w:val="252525"/>
          <w:sz w:val="28"/>
          <w:szCs w:val="28"/>
        </w:rPr>
      </w:pPr>
      <w:r>
        <w:rPr>
          <w:b/>
          <w:bCs/>
          <w:color w:val="252525"/>
          <w:sz w:val="28"/>
          <w:szCs w:val="28"/>
        </w:rPr>
        <w:t xml:space="preserve">Renting out your </w:t>
      </w:r>
      <w:r w:rsidR="009204DF">
        <w:rPr>
          <w:b/>
          <w:bCs/>
          <w:color w:val="252525"/>
          <w:sz w:val="28"/>
          <w:szCs w:val="28"/>
        </w:rPr>
        <w:t>v</w:t>
      </w:r>
      <w:r>
        <w:rPr>
          <w:b/>
          <w:bCs/>
          <w:color w:val="252525"/>
          <w:sz w:val="28"/>
          <w:szCs w:val="28"/>
        </w:rPr>
        <w:t xml:space="preserve">acation home?  Know the tax implications </w:t>
      </w:r>
    </w:p>
    <w:p w14:paraId="5451A732" w14:textId="7438DED1" w:rsidR="00FD278A" w:rsidRDefault="00DC2D02" w:rsidP="00FD278A">
      <w:pPr>
        <w:pStyle w:val="NormalWeb"/>
        <w:spacing w:before="264" w:beforeAutospacing="0" w:after="264" w:afterAutospacing="0"/>
        <w:rPr>
          <w:color w:val="252525"/>
        </w:rPr>
      </w:pPr>
      <w:r>
        <w:rPr>
          <w:color w:val="252525"/>
        </w:rPr>
        <w:t>I</w:t>
      </w:r>
      <w:r w:rsidR="00171CE0">
        <w:rPr>
          <w:color w:val="252525"/>
        </w:rPr>
        <w:t>f you</w:t>
      </w:r>
      <w:r w:rsidR="00004673">
        <w:rPr>
          <w:color w:val="252525"/>
        </w:rPr>
        <w:t>’re</w:t>
      </w:r>
      <w:r w:rsidR="00171CE0">
        <w:rPr>
          <w:color w:val="252525"/>
        </w:rPr>
        <w:t xml:space="preserve"> fortunate enough to own a vacation home, you may want to rent it out</w:t>
      </w:r>
      <w:r w:rsidR="00FD1204">
        <w:rPr>
          <w:color w:val="252525"/>
        </w:rPr>
        <w:t xml:space="preserve"> when you’re not using it. But</w:t>
      </w:r>
      <w:r w:rsidR="00004673">
        <w:rPr>
          <w:color w:val="252525"/>
        </w:rPr>
        <w:t xml:space="preserve"> how might that affect your taxes?</w:t>
      </w:r>
      <w:r w:rsidR="00FD1204">
        <w:rPr>
          <w:color w:val="252525"/>
        </w:rPr>
        <w:t xml:space="preserve">   </w:t>
      </w:r>
    </w:p>
    <w:p w14:paraId="5B880D1E" w14:textId="38F9DD0C" w:rsidR="00FD278A" w:rsidRDefault="00C52A04" w:rsidP="00D84E81">
      <w:pPr>
        <w:pStyle w:val="NormalWeb"/>
        <w:spacing w:before="264" w:beforeAutospacing="0" w:after="264" w:afterAutospacing="0"/>
        <w:rPr>
          <w:color w:val="252525"/>
        </w:rPr>
      </w:pPr>
      <w:r>
        <w:rPr>
          <w:color w:val="252525"/>
        </w:rPr>
        <w:t>The answer lies</w:t>
      </w:r>
      <w:r w:rsidR="003B72E6">
        <w:rPr>
          <w:color w:val="252525"/>
        </w:rPr>
        <w:t xml:space="preserve"> in keeping good records. </w:t>
      </w:r>
      <w:r w:rsidR="002753E4">
        <w:rPr>
          <w:color w:val="252525"/>
        </w:rPr>
        <w:t>Before you post the “for rent” sign, consider how many days you</w:t>
      </w:r>
      <w:r w:rsidR="00D84E81">
        <w:rPr>
          <w:color w:val="252525"/>
        </w:rPr>
        <w:t xml:space="preserve">, your relatives (even if they pay market rent) and nonrelatives </w:t>
      </w:r>
      <w:r w:rsidR="00320D1D">
        <w:rPr>
          <w:color w:val="252525"/>
        </w:rPr>
        <w:t xml:space="preserve">use the home </w:t>
      </w:r>
      <w:r w:rsidR="00D84E81">
        <w:rPr>
          <w:color w:val="252525"/>
        </w:rPr>
        <w:t>if market rent isn’t charged.</w:t>
      </w:r>
      <w:r>
        <w:rPr>
          <w:color w:val="252525"/>
        </w:rPr>
        <w:t xml:space="preserve"> </w:t>
      </w:r>
      <w:r w:rsidR="00D84E81">
        <w:rPr>
          <w:color w:val="252525"/>
        </w:rPr>
        <w:t xml:space="preserve">  </w:t>
      </w:r>
    </w:p>
    <w:p w14:paraId="7F9694DC" w14:textId="535AB993" w:rsidR="004B541A" w:rsidRDefault="001B3D36" w:rsidP="00FD278A">
      <w:pPr>
        <w:pStyle w:val="NormalWeb"/>
        <w:spacing w:before="264" w:beforeAutospacing="0" w:after="264" w:afterAutospacing="0"/>
        <w:rPr>
          <w:b/>
          <w:bCs/>
          <w:color w:val="252525"/>
        </w:rPr>
      </w:pPr>
      <w:r>
        <w:rPr>
          <w:b/>
          <w:bCs/>
          <w:color w:val="252525"/>
        </w:rPr>
        <w:t xml:space="preserve">Under </w:t>
      </w:r>
      <w:r w:rsidR="004B541A" w:rsidRPr="004B541A">
        <w:rPr>
          <w:b/>
          <w:bCs/>
          <w:color w:val="252525"/>
        </w:rPr>
        <w:t>15 days</w:t>
      </w:r>
    </w:p>
    <w:p w14:paraId="0D6C1D94" w14:textId="131B96E9" w:rsidR="00FD278A" w:rsidRPr="00731D33" w:rsidRDefault="00261AA6" w:rsidP="00FD278A">
      <w:pPr>
        <w:pStyle w:val="NormalWeb"/>
        <w:spacing w:before="264" w:beforeAutospacing="0" w:after="264" w:afterAutospacing="0"/>
        <w:rPr>
          <w:color w:val="252525"/>
        </w:rPr>
      </w:pPr>
      <w:r w:rsidRPr="00731D33">
        <w:rPr>
          <w:color w:val="252525"/>
        </w:rPr>
        <w:t xml:space="preserve">In the right circumstances, </w:t>
      </w:r>
      <w:r w:rsidR="003D2155">
        <w:rPr>
          <w:color w:val="252525"/>
        </w:rPr>
        <w:t xml:space="preserve">renting the property out </w:t>
      </w:r>
      <w:r w:rsidRPr="00731D33">
        <w:rPr>
          <w:color w:val="252525"/>
        </w:rPr>
        <w:t>can produce revenue and significant tax benefits.</w:t>
      </w:r>
      <w:r w:rsidR="003D2155">
        <w:rPr>
          <w:color w:val="252525"/>
        </w:rPr>
        <w:t xml:space="preserve"> </w:t>
      </w:r>
      <w:r w:rsidR="00FD278A" w:rsidRPr="00731D33">
        <w:rPr>
          <w:color w:val="252525"/>
        </w:rPr>
        <w:t>If the property</w:t>
      </w:r>
      <w:r w:rsidR="00AA0B0B">
        <w:rPr>
          <w:color w:val="252525"/>
        </w:rPr>
        <w:t xml:space="preserve"> is rented</w:t>
      </w:r>
      <w:r w:rsidR="00FD278A" w:rsidRPr="00731D33">
        <w:rPr>
          <w:color w:val="252525"/>
        </w:rPr>
        <w:t xml:space="preserve"> out for less than </w:t>
      </w:r>
      <w:r w:rsidR="00FD278A" w:rsidRPr="000F63FA">
        <w:rPr>
          <w:color w:val="252525"/>
        </w:rPr>
        <w:t>15</w:t>
      </w:r>
      <w:r w:rsidR="00FD278A" w:rsidRPr="00731D33">
        <w:rPr>
          <w:color w:val="252525"/>
        </w:rPr>
        <w:t xml:space="preserve"> days during the year, </w:t>
      </w:r>
      <w:proofErr w:type="gramStart"/>
      <w:r w:rsidR="00FD278A" w:rsidRPr="00731D33">
        <w:rPr>
          <w:color w:val="252525"/>
        </w:rPr>
        <w:t>it</w:t>
      </w:r>
      <w:r w:rsidR="00650B6C">
        <w:rPr>
          <w:color w:val="252525"/>
        </w:rPr>
        <w:t>’</w:t>
      </w:r>
      <w:r w:rsidR="00FD278A" w:rsidRPr="00731D33">
        <w:rPr>
          <w:color w:val="252525"/>
        </w:rPr>
        <w:t>s</w:t>
      </w:r>
      <w:proofErr w:type="gramEnd"/>
      <w:r w:rsidR="00FD278A" w:rsidRPr="00731D33">
        <w:rPr>
          <w:color w:val="252525"/>
        </w:rPr>
        <w:t xml:space="preserve"> not treated as “rental property</w:t>
      </w:r>
      <w:r w:rsidR="00FC003E">
        <w:rPr>
          <w:color w:val="252525"/>
        </w:rPr>
        <w:t>,</w:t>
      </w:r>
      <w:r w:rsidR="00FD278A" w:rsidRPr="00731D33">
        <w:rPr>
          <w:color w:val="252525"/>
        </w:rPr>
        <w:t xml:space="preserve">” </w:t>
      </w:r>
      <w:r w:rsidR="0037411D">
        <w:rPr>
          <w:color w:val="252525"/>
        </w:rPr>
        <w:t xml:space="preserve">and </w:t>
      </w:r>
      <w:r w:rsidR="00FC003E">
        <w:rPr>
          <w:color w:val="252525"/>
        </w:rPr>
        <w:t xml:space="preserve">the rent you collect isn’t </w:t>
      </w:r>
      <w:r w:rsidR="00071832">
        <w:rPr>
          <w:color w:val="252525"/>
        </w:rPr>
        <w:t>included in</w:t>
      </w:r>
      <w:r w:rsidR="00465B43">
        <w:rPr>
          <w:color w:val="252525"/>
        </w:rPr>
        <w:t xml:space="preserve"> your </w:t>
      </w:r>
      <w:r w:rsidR="00D35D14">
        <w:rPr>
          <w:color w:val="252525"/>
        </w:rPr>
        <w:t xml:space="preserve">taxable </w:t>
      </w:r>
      <w:r w:rsidR="00465B43">
        <w:rPr>
          <w:color w:val="252525"/>
        </w:rPr>
        <w:t xml:space="preserve">income </w:t>
      </w:r>
      <w:r w:rsidR="00D35D14">
        <w:rPr>
          <w:color w:val="252525"/>
        </w:rPr>
        <w:t xml:space="preserve">at all. </w:t>
      </w:r>
      <w:r w:rsidR="00FD278A" w:rsidRPr="00731D33">
        <w:rPr>
          <w:color w:val="252525"/>
        </w:rPr>
        <w:t xml:space="preserve">On the other hand, you can only deduct </w:t>
      </w:r>
      <w:r w:rsidR="0037411D">
        <w:rPr>
          <w:color w:val="252525"/>
        </w:rPr>
        <w:t xml:space="preserve">(as itemized deductions) </w:t>
      </w:r>
      <w:r w:rsidR="00FD278A" w:rsidRPr="00731D33">
        <w:rPr>
          <w:color w:val="252525"/>
        </w:rPr>
        <w:t>property taxes and mortgage interest — no other operating costs or depreciation. (Mortgage interest is deductible on your principal residence and one other home, subject to certain limits.)</w:t>
      </w:r>
    </w:p>
    <w:p w14:paraId="1FF20F89" w14:textId="142E6F4D" w:rsidR="00007166" w:rsidRDefault="00FD278A" w:rsidP="00FD278A">
      <w:pPr>
        <w:pStyle w:val="NormalWeb"/>
        <w:spacing w:before="264" w:beforeAutospacing="0" w:after="264" w:afterAutospacing="0"/>
        <w:rPr>
          <w:color w:val="252525"/>
        </w:rPr>
      </w:pPr>
      <w:r w:rsidRPr="00731D33">
        <w:rPr>
          <w:color w:val="252525"/>
        </w:rPr>
        <w:t xml:space="preserve">If you rent the property out for more than </w:t>
      </w:r>
      <w:r w:rsidRPr="000F63FA">
        <w:rPr>
          <w:color w:val="252525"/>
        </w:rPr>
        <w:t>14</w:t>
      </w:r>
      <w:r w:rsidRPr="00731D33">
        <w:rPr>
          <w:color w:val="252525"/>
        </w:rPr>
        <w:t xml:space="preserve"> days, you must include the rent receive</w:t>
      </w:r>
      <w:r w:rsidR="00D256F6" w:rsidRPr="00731D33">
        <w:rPr>
          <w:color w:val="252525"/>
        </w:rPr>
        <w:t>d</w:t>
      </w:r>
      <w:r w:rsidRPr="00731D33">
        <w:rPr>
          <w:color w:val="252525"/>
        </w:rPr>
        <w:t xml:space="preserve"> in income. However, you can deduct part of your operating expenses and depreciation, subject to </w:t>
      </w:r>
      <w:r w:rsidR="00D256F6" w:rsidRPr="00731D33">
        <w:rPr>
          <w:color w:val="252525"/>
        </w:rPr>
        <w:t>certain</w:t>
      </w:r>
      <w:r w:rsidRPr="00731D33">
        <w:rPr>
          <w:color w:val="252525"/>
        </w:rPr>
        <w:t xml:space="preserve"> rules. First, you must allocate your expenses between the personal use days and the rental days. For example, if the house is rented for 90 days and used personally for 30 days, 75% of the use is rental (90 out of 120 total </w:t>
      </w:r>
      <w:r w:rsidR="007D0CE0" w:rsidRPr="00731D33">
        <w:rPr>
          <w:color w:val="252525"/>
        </w:rPr>
        <w:t xml:space="preserve">use </w:t>
      </w:r>
      <w:r w:rsidRPr="00731D33">
        <w:rPr>
          <w:color w:val="252525"/>
        </w:rPr>
        <w:t xml:space="preserve">days). </w:t>
      </w:r>
    </w:p>
    <w:p w14:paraId="07B77CE7" w14:textId="2479166D" w:rsidR="00FD278A" w:rsidRDefault="00FD278A" w:rsidP="00FD278A">
      <w:pPr>
        <w:pStyle w:val="NormalWeb"/>
        <w:spacing w:before="264" w:beforeAutospacing="0" w:after="264" w:afterAutospacing="0"/>
        <w:rPr>
          <w:color w:val="252525"/>
        </w:rPr>
      </w:pPr>
      <w:r w:rsidRPr="00731D33">
        <w:rPr>
          <w:color w:val="252525"/>
        </w:rPr>
        <w:t>You</w:t>
      </w:r>
      <w:r w:rsidR="009C030C">
        <w:rPr>
          <w:color w:val="252525"/>
        </w:rPr>
        <w:t xml:space="preserve"> may</w:t>
      </w:r>
      <w:r w:rsidRPr="00731D33">
        <w:rPr>
          <w:color w:val="252525"/>
        </w:rPr>
        <w:t xml:space="preserve"> allocate </w:t>
      </w:r>
      <w:r w:rsidR="009772E6">
        <w:rPr>
          <w:color w:val="252525"/>
        </w:rPr>
        <w:t xml:space="preserve">to rental </w:t>
      </w:r>
      <w:r w:rsidRPr="00731D33">
        <w:rPr>
          <w:color w:val="252525"/>
        </w:rPr>
        <w:t xml:space="preserve">75% of your </w:t>
      </w:r>
      <w:r w:rsidR="00D256F6" w:rsidRPr="00731D33">
        <w:rPr>
          <w:color w:val="252525"/>
        </w:rPr>
        <w:t xml:space="preserve">costs such as </w:t>
      </w:r>
      <w:r w:rsidRPr="00731D33">
        <w:rPr>
          <w:color w:val="252525"/>
        </w:rPr>
        <w:t>maintenance, utilities</w:t>
      </w:r>
      <w:r w:rsidR="00D256F6" w:rsidRPr="00731D33">
        <w:rPr>
          <w:color w:val="252525"/>
        </w:rPr>
        <w:t xml:space="preserve"> and</w:t>
      </w:r>
      <w:r w:rsidRPr="00731D33">
        <w:rPr>
          <w:color w:val="252525"/>
        </w:rPr>
        <w:t xml:space="preserve"> insurance</w:t>
      </w:r>
      <w:r w:rsidR="001C0C02">
        <w:rPr>
          <w:color w:val="252525"/>
        </w:rPr>
        <w:t>, plus</w:t>
      </w:r>
      <w:r w:rsidR="009C3163">
        <w:rPr>
          <w:color w:val="252525"/>
        </w:rPr>
        <w:t xml:space="preserve"> </w:t>
      </w:r>
      <w:r w:rsidRPr="00731D33">
        <w:rPr>
          <w:color w:val="252525"/>
        </w:rPr>
        <w:t>75% of your depreciation allowance, interest and taxes for the property</w:t>
      </w:r>
      <w:r w:rsidR="009772E6">
        <w:rPr>
          <w:color w:val="252525"/>
        </w:rPr>
        <w:t>.</w:t>
      </w:r>
      <w:r w:rsidRPr="00731D33">
        <w:rPr>
          <w:color w:val="252525"/>
        </w:rPr>
        <w:t xml:space="preserve"> The personal use portion of taxes is separately deductible</w:t>
      </w:r>
      <w:r w:rsidR="0037411D">
        <w:rPr>
          <w:color w:val="252525"/>
        </w:rPr>
        <w:t xml:space="preserve"> as an itemized deduction</w:t>
      </w:r>
      <w:r w:rsidRPr="00731D33">
        <w:rPr>
          <w:color w:val="252525"/>
        </w:rPr>
        <w:t>. The personal use p</w:t>
      </w:r>
      <w:r w:rsidR="00D256F6" w:rsidRPr="00731D33">
        <w:rPr>
          <w:color w:val="252525"/>
        </w:rPr>
        <w:t>art</w:t>
      </w:r>
      <w:r w:rsidRPr="00731D33">
        <w:rPr>
          <w:color w:val="252525"/>
        </w:rPr>
        <w:t xml:space="preserve"> of interest on a second home is also deductible </w:t>
      </w:r>
      <w:r w:rsidR="00D256F6" w:rsidRPr="00731D33">
        <w:rPr>
          <w:color w:val="252525"/>
        </w:rPr>
        <w:t xml:space="preserve">(if eligible) </w:t>
      </w:r>
      <w:r w:rsidRPr="00731D33">
        <w:rPr>
          <w:color w:val="252525"/>
        </w:rPr>
        <w:t xml:space="preserve">where the personal use exceeds the greater of </w:t>
      </w:r>
      <w:r w:rsidRPr="000F63FA">
        <w:rPr>
          <w:color w:val="252525"/>
        </w:rPr>
        <w:t>14</w:t>
      </w:r>
      <w:r w:rsidRPr="00731D33">
        <w:rPr>
          <w:color w:val="252525"/>
        </w:rPr>
        <w:t xml:space="preserve"> days or 10% of the rental days. However, depreciation on the personal use portion </w:t>
      </w:r>
      <w:proofErr w:type="gramStart"/>
      <w:r w:rsidRPr="00731D33">
        <w:rPr>
          <w:color w:val="252525"/>
        </w:rPr>
        <w:t>isn</w:t>
      </w:r>
      <w:r w:rsidR="00C7683A">
        <w:rPr>
          <w:color w:val="252525"/>
        </w:rPr>
        <w:t>’</w:t>
      </w:r>
      <w:r w:rsidRPr="00731D33">
        <w:rPr>
          <w:color w:val="252525"/>
        </w:rPr>
        <w:t>t</w:t>
      </w:r>
      <w:proofErr w:type="gramEnd"/>
      <w:r w:rsidRPr="00731D33">
        <w:rPr>
          <w:color w:val="252525"/>
        </w:rPr>
        <w:t xml:space="preserve"> allowed.</w:t>
      </w:r>
    </w:p>
    <w:p w14:paraId="23F59FDA" w14:textId="2629A525" w:rsidR="00D715CB" w:rsidRPr="00D715CB" w:rsidRDefault="00D715CB" w:rsidP="00FD278A">
      <w:pPr>
        <w:pStyle w:val="NormalWeb"/>
        <w:spacing w:before="264" w:beforeAutospacing="0" w:after="264" w:afterAutospacing="0"/>
        <w:rPr>
          <w:b/>
          <w:bCs/>
          <w:color w:val="252525"/>
        </w:rPr>
      </w:pPr>
      <w:r w:rsidRPr="00D715CB">
        <w:rPr>
          <w:b/>
          <w:bCs/>
          <w:color w:val="252525"/>
        </w:rPr>
        <w:t>Claiming a loss</w:t>
      </w:r>
    </w:p>
    <w:p w14:paraId="0B05BC55" w14:textId="3BE81486" w:rsidR="00FD278A" w:rsidRPr="00731D33" w:rsidRDefault="00FD278A" w:rsidP="00FD278A">
      <w:pPr>
        <w:pStyle w:val="NormalWeb"/>
        <w:spacing w:before="264" w:beforeAutospacing="0" w:after="264" w:afterAutospacing="0"/>
        <w:rPr>
          <w:color w:val="252525"/>
        </w:rPr>
      </w:pPr>
      <w:r w:rsidRPr="00731D33">
        <w:rPr>
          <w:color w:val="252525"/>
        </w:rPr>
        <w:t>If the expenses exceed the income</w:t>
      </w:r>
      <w:r w:rsidR="00D256F6" w:rsidRPr="00731D33">
        <w:rPr>
          <w:color w:val="252525"/>
        </w:rPr>
        <w:t>,</w:t>
      </w:r>
      <w:r w:rsidRPr="00731D33">
        <w:rPr>
          <w:color w:val="252525"/>
        </w:rPr>
        <w:t xml:space="preserve"> you may be able to claim a rental loss</w:t>
      </w:r>
      <w:r w:rsidR="00173726">
        <w:rPr>
          <w:color w:val="252525"/>
        </w:rPr>
        <w:t xml:space="preserve"> (subject to the passive activity rules)</w:t>
      </w:r>
      <w:r w:rsidR="00BB039D">
        <w:rPr>
          <w:color w:val="252525"/>
        </w:rPr>
        <w:t>, depending on</w:t>
      </w:r>
      <w:r w:rsidRPr="00731D33">
        <w:rPr>
          <w:color w:val="252525"/>
        </w:rPr>
        <w:t xml:space="preserve"> how many days you use the house for personal purposes.</w:t>
      </w:r>
      <w:r w:rsidR="00796B0A">
        <w:rPr>
          <w:color w:val="252525"/>
        </w:rPr>
        <w:t xml:space="preserve"> </w:t>
      </w:r>
      <w:proofErr w:type="gramStart"/>
      <w:r w:rsidRPr="00731D33">
        <w:rPr>
          <w:color w:val="252525"/>
        </w:rPr>
        <w:t>Here</w:t>
      </w:r>
      <w:r w:rsidR="00C7683A">
        <w:rPr>
          <w:color w:val="252525"/>
        </w:rPr>
        <w:t>’</w:t>
      </w:r>
      <w:r w:rsidRPr="00731D33">
        <w:rPr>
          <w:color w:val="252525"/>
        </w:rPr>
        <w:t>s</w:t>
      </w:r>
      <w:proofErr w:type="gramEnd"/>
      <w:r w:rsidRPr="00731D33">
        <w:rPr>
          <w:color w:val="252525"/>
        </w:rPr>
        <w:t xml:space="preserve"> the test: </w:t>
      </w:r>
      <w:r w:rsidR="00C7683A">
        <w:rPr>
          <w:color w:val="252525"/>
        </w:rPr>
        <w:t>I</w:t>
      </w:r>
      <w:r w:rsidRPr="00731D33">
        <w:rPr>
          <w:color w:val="252525"/>
        </w:rPr>
        <w:t>f you use it personally for more than the greater of</w:t>
      </w:r>
      <w:r w:rsidR="00A0242A">
        <w:rPr>
          <w:color w:val="252525"/>
        </w:rPr>
        <w:t xml:space="preserve"> </w:t>
      </w:r>
      <w:r w:rsidRPr="000F63FA">
        <w:rPr>
          <w:color w:val="252525"/>
        </w:rPr>
        <w:t>14</w:t>
      </w:r>
      <w:r w:rsidRPr="00731D33">
        <w:rPr>
          <w:color w:val="252525"/>
        </w:rPr>
        <w:t xml:space="preserve"> days or</w:t>
      </w:r>
      <w:r w:rsidR="00A0242A">
        <w:rPr>
          <w:color w:val="252525"/>
        </w:rPr>
        <w:t xml:space="preserve"> </w:t>
      </w:r>
      <w:r w:rsidRPr="00731D33">
        <w:rPr>
          <w:color w:val="252525"/>
        </w:rPr>
        <w:t xml:space="preserve">10% of the rental days, you’re using it “too much” and can’t claim your loss. In this case, you can still use your deductions to wipe out rental income, but you can’t create a loss. </w:t>
      </w:r>
      <w:r w:rsidR="00EE4FD2">
        <w:rPr>
          <w:color w:val="252525"/>
        </w:rPr>
        <w:t>D</w:t>
      </w:r>
      <w:r w:rsidRPr="00731D33">
        <w:rPr>
          <w:color w:val="252525"/>
        </w:rPr>
        <w:t xml:space="preserve">eductions you can’t use are carried forward and may be usable in future years. If you’re limited to using deductions only up </w:t>
      </w:r>
      <w:r w:rsidRPr="00731D33">
        <w:rPr>
          <w:color w:val="252525"/>
        </w:rPr>
        <w:lastRenderedPageBreak/>
        <w:t>to the</w:t>
      </w:r>
      <w:r w:rsidR="004D344F" w:rsidRPr="00731D33">
        <w:rPr>
          <w:color w:val="252525"/>
        </w:rPr>
        <w:t xml:space="preserve"> </w:t>
      </w:r>
      <w:r w:rsidRPr="00731D33">
        <w:rPr>
          <w:color w:val="252525"/>
        </w:rPr>
        <w:t>rental income</w:t>
      </w:r>
      <w:r w:rsidR="004D344F" w:rsidRPr="00731D33">
        <w:rPr>
          <w:color w:val="252525"/>
        </w:rPr>
        <w:t xml:space="preserve"> amount</w:t>
      </w:r>
      <w:r w:rsidRPr="00731D33">
        <w:rPr>
          <w:color w:val="252525"/>
        </w:rPr>
        <w:t>, you must use the deductions allocated to the rental portion in th</w:t>
      </w:r>
      <w:r w:rsidR="004D344F" w:rsidRPr="00731D33">
        <w:rPr>
          <w:color w:val="252525"/>
        </w:rPr>
        <w:t>is</w:t>
      </w:r>
      <w:r w:rsidRPr="00731D33">
        <w:rPr>
          <w:color w:val="252525"/>
        </w:rPr>
        <w:t xml:space="preserve"> order: 1) interest and taxes, 2) operating costs 3) depreciation.</w:t>
      </w:r>
    </w:p>
    <w:p w14:paraId="7616C14C" w14:textId="6AF23E4A" w:rsidR="00FD278A" w:rsidRPr="00731D33" w:rsidRDefault="00FD278A" w:rsidP="00FD278A">
      <w:pPr>
        <w:pStyle w:val="NormalWeb"/>
        <w:spacing w:before="264" w:beforeAutospacing="0" w:after="264" w:afterAutospacing="0"/>
        <w:rPr>
          <w:color w:val="252525"/>
        </w:rPr>
      </w:pPr>
      <w:r w:rsidRPr="00731D33">
        <w:rPr>
          <w:color w:val="252525"/>
        </w:rPr>
        <w:t>If you “pass” the personal use test, you must still allocate your expenses between the personal and rental portions. In this case, however, if your rental deductions exceed rental income, you can claim the loss. (The loss is “passive” and may be limited under passive loss rules.)</w:t>
      </w:r>
    </w:p>
    <w:p w14:paraId="0C0ED09B" w14:textId="5BE88EB3" w:rsidR="00B356AD" w:rsidRPr="00D715CB" w:rsidRDefault="00D715CB" w:rsidP="00FD278A">
      <w:pPr>
        <w:pStyle w:val="NormalWeb"/>
        <w:spacing w:before="264" w:beforeAutospacing="0" w:after="264" w:afterAutospacing="0"/>
        <w:rPr>
          <w:b/>
          <w:bCs/>
          <w:color w:val="252525"/>
        </w:rPr>
      </w:pPr>
      <w:r w:rsidRPr="00D715CB">
        <w:rPr>
          <w:b/>
          <w:bCs/>
          <w:color w:val="252525"/>
        </w:rPr>
        <w:t>Planning ahead</w:t>
      </w:r>
    </w:p>
    <w:p w14:paraId="3760C514" w14:textId="1647FBD3" w:rsidR="007E1D91" w:rsidRDefault="00216F73">
      <w:pPr>
        <w:rPr>
          <w:rFonts w:ascii="Times New Roman" w:hAnsi="Times New Roman" w:cs="Times New Roman"/>
          <w:sz w:val="24"/>
          <w:szCs w:val="24"/>
        </w:rPr>
      </w:pPr>
      <w:r w:rsidRPr="00731D33">
        <w:rPr>
          <w:rFonts w:ascii="Times New Roman" w:hAnsi="Times New Roman" w:cs="Times New Roman"/>
          <w:sz w:val="24"/>
          <w:szCs w:val="24"/>
        </w:rPr>
        <w:t xml:space="preserve">These are the basic rules. </w:t>
      </w:r>
      <w:r w:rsidR="004950C5">
        <w:rPr>
          <w:rFonts w:ascii="Times New Roman" w:hAnsi="Times New Roman" w:cs="Times New Roman"/>
          <w:sz w:val="24"/>
          <w:szCs w:val="24"/>
        </w:rPr>
        <w:t xml:space="preserve">There may be other rules if you’re </w:t>
      </w:r>
      <w:r w:rsidR="005320BE">
        <w:rPr>
          <w:rFonts w:ascii="Times New Roman" w:hAnsi="Times New Roman" w:cs="Times New Roman"/>
          <w:sz w:val="24"/>
          <w:szCs w:val="24"/>
        </w:rPr>
        <w:t xml:space="preserve">considered a small landlord or real estate professional. </w:t>
      </w:r>
      <w:r w:rsidR="001D0F97" w:rsidRPr="00731D33">
        <w:rPr>
          <w:rFonts w:ascii="Times New Roman" w:hAnsi="Times New Roman" w:cs="Times New Roman"/>
          <w:sz w:val="24"/>
          <w:szCs w:val="24"/>
        </w:rPr>
        <w:t>Contact us if you have questions.</w:t>
      </w:r>
      <w:r w:rsidR="00731D33" w:rsidRPr="00731D33">
        <w:rPr>
          <w:rFonts w:ascii="Times New Roman" w:hAnsi="Times New Roman" w:cs="Times New Roman"/>
          <w:sz w:val="24"/>
          <w:szCs w:val="24"/>
        </w:rPr>
        <w:t xml:space="preserve"> We can help plan your vacation home us</w:t>
      </w:r>
      <w:r w:rsidR="004B541A">
        <w:rPr>
          <w:rFonts w:ascii="Times New Roman" w:hAnsi="Times New Roman" w:cs="Times New Roman"/>
          <w:sz w:val="24"/>
          <w:szCs w:val="24"/>
        </w:rPr>
        <w:t>e</w:t>
      </w:r>
      <w:r w:rsidR="00731D33" w:rsidRPr="00731D33">
        <w:rPr>
          <w:rFonts w:ascii="Times New Roman" w:hAnsi="Times New Roman" w:cs="Times New Roman"/>
          <w:sz w:val="24"/>
          <w:szCs w:val="24"/>
        </w:rPr>
        <w:t xml:space="preserve"> to achieve optimal tax results. </w:t>
      </w:r>
    </w:p>
    <w:p w14:paraId="2296337A" w14:textId="77777777" w:rsidR="00554775" w:rsidRPr="00554775" w:rsidRDefault="00441988" w:rsidP="00554775">
      <w:pPr>
        <w:tabs>
          <w:tab w:val="center" w:pos="4680"/>
        </w:tabs>
        <w:spacing w:before="240" w:after="240" w:line="240" w:lineRule="auto"/>
        <w:rPr>
          <w:rFonts w:ascii="Palatino" w:eastAsia="Times New Roman" w:hAnsi="Palatino" w:cs="Palatino"/>
          <w:sz w:val="24"/>
          <w:szCs w:val="24"/>
        </w:rPr>
      </w:pPr>
      <w:r>
        <w:rPr>
          <w:rStyle w:val="Emphasis"/>
        </w:rPr>
        <w:t xml:space="preserve"> </w:t>
      </w:r>
      <w:r>
        <w:t xml:space="preserve"> </w:t>
      </w:r>
      <w:r w:rsidR="00554775" w:rsidRPr="00554775">
        <w:rPr>
          <w:rFonts w:ascii="Times New Roman" w:eastAsia="Times New Roman" w:hAnsi="Times New Roman" w:cs="Times New Roman"/>
          <w:color w:val="0070C0"/>
          <w:sz w:val="24"/>
          <w:szCs w:val="24"/>
        </w:rPr>
        <w:t xml:space="preserve">© </w:t>
      </w:r>
      <w:r w:rsidR="00554775" w:rsidRPr="00554775">
        <w:rPr>
          <w:rFonts w:ascii="Times New Roman" w:eastAsia="Times New Roman" w:hAnsi="Times New Roman" w:cs="Times New Roman"/>
          <w:i/>
          <w:iCs/>
          <w:color w:val="0070C0"/>
          <w:sz w:val="24"/>
          <w:szCs w:val="24"/>
        </w:rPr>
        <w:t>2022</w:t>
      </w:r>
    </w:p>
    <w:p w14:paraId="55212914" w14:textId="77419A65" w:rsidR="00FD0452" w:rsidRPr="003E5303" w:rsidRDefault="00FD0452" w:rsidP="00441988">
      <w:pPr>
        <w:pStyle w:val="NormalWeb"/>
        <w:spacing w:line="270" w:lineRule="atLeast"/>
        <w:rPr>
          <w:caps/>
          <w:color w:val="77A22D"/>
        </w:rPr>
      </w:pPr>
    </w:p>
    <w:sectPr w:rsidR="00FD0452" w:rsidRPr="003E53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78A"/>
    <w:rsid w:val="00004673"/>
    <w:rsid w:val="00007166"/>
    <w:rsid w:val="00071832"/>
    <w:rsid w:val="000A38E5"/>
    <w:rsid w:val="000D3DEF"/>
    <w:rsid w:val="000F164A"/>
    <w:rsid w:val="000F36BD"/>
    <w:rsid w:val="000F63FA"/>
    <w:rsid w:val="00126821"/>
    <w:rsid w:val="00155E10"/>
    <w:rsid w:val="00171CE0"/>
    <w:rsid w:val="00173726"/>
    <w:rsid w:val="001B3D36"/>
    <w:rsid w:val="001C0C02"/>
    <w:rsid w:val="001C2351"/>
    <w:rsid w:val="001D0F97"/>
    <w:rsid w:val="001F6A1C"/>
    <w:rsid w:val="00200B8F"/>
    <w:rsid w:val="00216F73"/>
    <w:rsid w:val="00251D62"/>
    <w:rsid w:val="00261AA6"/>
    <w:rsid w:val="0026629A"/>
    <w:rsid w:val="002753E4"/>
    <w:rsid w:val="00275C37"/>
    <w:rsid w:val="002C625F"/>
    <w:rsid w:val="002D50F6"/>
    <w:rsid w:val="002F64A9"/>
    <w:rsid w:val="00320D1D"/>
    <w:rsid w:val="00321F80"/>
    <w:rsid w:val="003675E8"/>
    <w:rsid w:val="0037411D"/>
    <w:rsid w:val="003A500B"/>
    <w:rsid w:val="003B72E6"/>
    <w:rsid w:val="003D2155"/>
    <w:rsid w:val="003E1720"/>
    <w:rsid w:val="003E5303"/>
    <w:rsid w:val="003F51B7"/>
    <w:rsid w:val="00441988"/>
    <w:rsid w:val="00465B43"/>
    <w:rsid w:val="004950C5"/>
    <w:rsid w:val="004B541A"/>
    <w:rsid w:val="004D344F"/>
    <w:rsid w:val="004F5188"/>
    <w:rsid w:val="00517654"/>
    <w:rsid w:val="005320BE"/>
    <w:rsid w:val="00554775"/>
    <w:rsid w:val="0056009A"/>
    <w:rsid w:val="00566ED5"/>
    <w:rsid w:val="00576ECF"/>
    <w:rsid w:val="005931F7"/>
    <w:rsid w:val="005A3E44"/>
    <w:rsid w:val="005B6D97"/>
    <w:rsid w:val="006210D0"/>
    <w:rsid w:val="006478E7"/>
    <w:rsid w:val="00650B6C"/>
    <w:rsid w:val="006D7466"/>
    <w:rsid w:val="006F3E28"/>
    <w:rsid w:val="00731D33"/>
    <w:rsid w:val="00735AB0"/>
    <w:rsid w:val="007839A6"/>
    <w:rsid w:val="00796B0A"/>
    <w:rsid w:val="007D0CE0"/>
    <w:rsid w:val="007D1A52"/>
    <w:rsid w:val="007E1D91"/>
    <w:rsid w:val="007E31C0"/>
    <w:rsid w:val="00810579"/>
    <w:rsid w:val="008268BC"/>
    <w:rsid w:val="008B7E32"/>
    <w:rsid w:val="008D22BC"/>
    <w:rsid w:val="00910C7B"/>
    <w:rsid w:val="009204DF"/>
    <w:rsid w:val="00921727"/>
    <w:rsid w:val="00933FDC"/>
    <w:rsid w:val="00964117"/>
    <w:rsid w:val="009772E6"/>
    <w:rsid w:val="009C030C"/>
    <w:rsid w:val="009C3163"/>
    <w:rsid w:val="009D75AF"/>
    <w:rsid w:val="009E4036"/>
    <w:rsid w:val="00A0242A"/>
    <w:rsid w:val="00A212C9"/>
    <w:rsid w:val="00A540C2"/>
    <w:rsid w:val="00A561D3"/>
    <w:rsid w:val="00A822BB"/>
    <w:rsid w:val="00A92AAE"/>
    <w:rsid w:val="00AA0B0B"/>
    <w:rsid w:val="00AF593A"/>
    <w:rsid w:val="00B356AD"/>
    <w:rsid w:val="00B73C5D"/>
    <w:rsid w:val="00BA401B"/>
    <w:rsid w:val="00BB039D"/>
    <w:rsid w:val="00C27BAD"/>
    <w:rsid w:val="00C52A04"/>
    <w:rsid w:val="00C7683A"/>
    <w:rsid w:val="00CC6828"/>
    <w:rsid w:val="00D256F6"/>
    <w:rsid w:val="00D35D14"/>
    <w:rsid w:val="00D5483B"/>
    <w:rsid w:val="00D63793"/>
    <w:rsid w:val="00D715CB"/>
    <w:rsid w:val="00D73AF5"/>
    <w:rsid w:val="00D84E81"/>
    <w:rsid w:val="00DA4EDE"/>
    <w:rsid w:val="00DC2D02"/>
    <w:rsid w:val="00DE2CA0"/>
    <w:rsid w:val="00DF2E9A"/>
    <w:rsid w:val="00DF392B"/>
    <w:rsid w:val="00EC46D6"/>
    <w:rsid w:val="00ED6BA3"/>
    <w:rsid w:val="00EE4FD2"/>
    <w:rsid w:val="00EF7C14"/>
    <w:rsid w:val="00F32628"/>
    <w:rsid w:val="00F40B6B"/>
    <w:rsid w:val="00F70FE0"/>
    <w:rsid w:val="00F71895"/>
    <w:rsid w:val="00F72164"/>
    <w:rsid w:val="00F779CC"/>
    <w:rsid w:val="00F902D7"/>
    <w:rsid w:val="00FC003E"/>
    <w:rsid w:val="00FD0452"/>
    <w:rsid w:val="00FD1204"/>
    <w:rsid w:val="00FD240F"/>
    <w:rsid w:val="00FD2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BA4EA"/>
  <w15:chartTrackingRefBased/>
  <w15:docId w15:val="{ECF51548-4043-43E2-BB25-EAFBAC796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D2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doc-para-italic">
    <w:name w:val="c-doc-para-italic"/>
    <w:basedOn w:val="DefaultParagraphFont"/>
    <w:rsid w:val="00FD278A"/>
  </w:style>
  <w:style w:type="character" w:styleId="Strong">
    <w:name w:val="Strong"/>
    <w:basedOn w:val="DefaultParagraphFont"/>
    <w:uiPriority w:val="22"/>
    <w:qFormat/>
    <w:rsid w:val="00F32628"/>
    <w:rPr>
      <w:b/>
      <w:bCs/>
    </w:rPr>
  </w:style>
  <w:style w:type="character" w:styleId="Emphasis">
    <w:name w:val="Emphasis"/>
    <w:basedOn w:val="DefaultParagraphFont"/>
    <w:uiPriority w:val="20"/>
    <w:qFormat/>
    <w:rsid w:val="00126821"/>
    <w:rPr>
      <w:i/>
      <w:iCs/>
    </w:rPr>
  </w:style>
  <w:style w:type="character" w:styleId="Hyperlink">
    <w:name w:val="Hyperlink"/>
    <w:basedOn w:val="DefaultParagraphFont"/>
    <w:uiPriority w:val="99"/>
    <w:unhideWhenUsed/>
    <w:rsid w:val="00FD0452"/>
    <w:rPr>
      <w:color w:val="0563C1" w:themeColor="hyperlink"/>
      <w:u w:val="single"/>
    </w:rPr>
  </w:style>
  <w:style w:type="character" w:styleId="UnresolvedMention">
    <w:name w:val="Unresolved Mention"/>
    <w:basedOn w:val="DefaultParagraphFont"/>
    <w:uiPriority w:val="99"/>
    <w:semiHidden/>
    <w:unhideWhenUsed/>
    <w:rsid w:val="00FD0452"/>
    <w:rPr>
      <w:color w:val="605E5C"/>
      <w:shd w:val="clear" w:color="auto" w:fill="E1DFDD"/>
    </w:rPr>
  </w:style>
  <w:style w:type="paragraph" w:styleId="Revision">
    <w:name w:val="Revision"/>
    <w:hidden/>
    <w:uiPriority w:val="99"/>
    <w:semiHidden/>
    <w:rsid w:val="004F5188"/>
    <w:pPr>
      <w:spacing w:after="0" w:line="240" w:lineRule="auto"/>
    </w:pPr>
  </w:style>
  <w:style w:type="character" w:styleId="CommentReference">
    <w:name w:val="annotation reference"/>
    <w:basedOn w:val="DefaultParagraphFont"/>
    <w:uiPriority w:val="99"/>
    <w:semiHidden/>
    <w:unhideWhenUsed/>
    <w:rsid w:val="0037411D"/>
    <w:rPr>
      <w:sz w:val="16"/>
      <w:szCs w:val="16"/>
    </w:rPr>
  </w:style>
  <w:style w:type="paragraph" w:styleId="CommentText">
    <w:name w:val="annotation text"/>
    <w:basedOn w:val="Normal"/>
    <w:link w:val="CommentTextChar"/>
    <w:uiPriority w:val="99"/>
    <w:semiHidden/>
    <w:unhideWhenUsed/>
    <w:rsid w:val="0037411D"/>
    <w:pPr>
      <w:spacing w:line="240" w:lineRule="auto"/>
    </w:pPr>
    <w:rPr>
      <w:sz w:val="20"/>
      <w:szCs w:val="20"/>
    </w:rPr>
  </w:style>
  <w:style w:type="character" w:customStyle="1" w:styleId="CommentTextChar">
    <w:name w:val="Comment Text Char"/>
    <w:basedOn w:val="DefaultParagraphFont"/>
    <w:link w:val="CommentText"/>
    <w:uiPriority w:val="99"/>
    <w:semiHidden/>
    <w:rsid w:val="0037411D"/>
    <w:rPr>
      <w:sz w:val="20"/>
      <w:szCs w:val="20"/>
    </w:rPr>
  </w:style>
  <w:style w:type="paragraph" w:styleId="CommentSubject">
    <w:name w:val="annotation subject"/>
    <w:basedOn w:val="CommentText"/>
    <w:next w:val="CommentText"/>
    <w:link w:val="CommentSubjectChar"/>
    <w:uiPriority w:val="99"/>
    <w:semiHidden/>
    <w:unhideWhenUsed/>
    <w:rsid w:val="0037411D"/>
    <w:rPr>
      <w:b/>
      <w:bCs/>
    </w:rPr>
  </w:style>
  <w:style w:type="character" w:customStyle="1" w:styleId="CommentSubjectChar">
    <w:name w:val="Comment Subject Char"/>
    <w:basedOn w:val="CommentTextChar"/>
    <w:link w:val="CommentSubject"/>
    <w:uiPriority w:val="99"/>
    <w:semiHidden/>
    <w:rsid w:val="003741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648123">
      <w:bodyDiv w:val="1"/>
      <w:marLeft w:val="0"/>
      <w:marRight w:val="0"/>
      <w:marTop w:val="0"/>
      <w:marBottom w:val="0"/>
      <w:divBdr>
        <w:top w:val="none" w:sz="0" w:space="0" w:color="auto"/>
        <w:left w:val="none" w:sz="0" w:space="0" w:color="auto"/>
        <w:bottom w:val="none" w:sz="0" w:space="0" w:color="auto"/>
        <w:right w:val="none" w:sz="0" w:space="0" w:color="auto"/>
      </w:divBdr>
    </w:div>
    <w:div w:id="939875840">
      <w:bodyDiv w:val="1"/>
      <w:marLeft w:val="0"/>
      <w:marRight w:val="0"/>
      <w:marTop w:val="0"/>
      <w:marBottom w:val="0"/>
      <w:divBdr>
        <w:top w:val="none" w:sz="0" w:space="0" w:color="auto"/>
        <w:left w:val="none" w:sz="0" w:space="0" w:color="auto"/>
        <w:bottom w:val="none" w:sz="0" w:space="0" w:color="auto"/>
        <w:right w:val="none" w:sz="0" w:space="0" w:color="auto"/>
      </w:divBdr>
    </w:div>
    <w:div w:id="952053373">
      <w:bodyDiv w:val="1"/>
      <w:marLeft w:val="0"/>
      <w:marRight w:val="0"/>
      <w:marTop w:val="0"/>
      <w:marBottom w:val="0"/>
      <w:divBdr>
        <w:top w:val="none" w:sz="0" w:space="0" w:color="auto"/>
        <w:left w:val="none" w:sz="0" w:space="0" w:color="auto"/>
        <w:bottom w:val="none" w:sz="0" w:space="0" w:color="auto"/>
        <w:right w:val="none" w:sz="0" w:space="0" w:color="auto"/>
      </w:divBdr>
    </w:div>
    <w:div w:id="17696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3b3382-7005-45e0-adac-ca66d19e4502">
      <Terms xmlns="http://schemas.microsoft.com/office/infopath/2007/PartnerControls"/>
    </lcf76f155ced4ddcb4097134ff3c332f>
    <TaxCatchAll xmlns="5780ff4a-8397-4f78-a7bb-31364ea346f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21" ma:contentTypeDescription="Create a new document." ma:contentTypeScope="" ma:versionID="c851efd63cef9817624d84d2471901fe">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bb80e18668fe0a3b691807738a985e90"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3a93e6a-eb94-4f22-847d-80c377548a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1c87a9-daf1-466a-8f95-2cc69ef5248b}" ma:internalName="TaxCatchAll" ma:showField="CatchAllData" ma:web="5780ff4a-8397-4f78-a7bb-31364ea346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081F9C-211E-41E3-BDAE-E15F4D69A219}">
  <ds:schemaRefs>
    <ds:schemaRef ds:uri="http://schemas.microsoft.com/sharepoint/v3/contenttype/forms"/>
  </ds:schemaRefs>
</ds:datastoreItem>
</file>

<file path=customXml/itemProps2.xml><?xml version="1.0" encoding="utf-8"?>
<ds:datastoreItem xmlns:ds="http://schemas.openxmlformats.org/officeDocument/2006/customXml" ds:itemID="{471BCEFE-C09D-45AB-9FED-1D6B77FC0331}">
  <ds:schemaRefs>
    <ds:schemaRef ds:uri="5780ff4a-8397-4f78-a7bb-31364ea346f1"/>
    <ds:schemaRef ds:uri="http://purl.org/dc/term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 ds:uri="3f3b3382-7005-45e0-adac-ca66d19e4502"/>
    <ds:schemaRef ds:uri="http://schemas.openxmlformats.org/package/2006/metadata/core-properties"/>
    <ds:schemaRef ds:uri="http://schemas.microsoft.com/sharepoint/v3"/>
    <ds:schemaRef ds:uri="http://purl.org/dc/dcmitype/"/>
  </ds:schemaRefs>
</ds:datastoreItem>
</file>

<file path=customXml/itemProps3.xml><?xml version="1.0" encoding="utf-8"?>
<ds:datastoreItem xmlns:ds="http://schemas.openxmlformats.org/officeDocument/2006/customXml" ds:itemID="{10392402-7D56-4C78-9E03-1FD628E1B8BF}">
  <ds:schemaRefs>
    <ds:schemaRef ds:uri="http://schemas.openxmlformats.org/officeDocument/2006/bibliography"/>
  </ds:schemaRefs>
</ds:datastoreItem>
</file>

<file path=customXml/itemProps4.xml><?xml version="1.0" encoding="utf-8"?>
<ds:datastoreItem xmlns:ds="http://schemas.openxmlformats.org/officeDocument/2006/customXml" ds:itemID="{6B0FB491-3D29-4FAF-8B9D-8B2100EFA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Ellen M. (TR Product)</dc:creator>
  <cp:keywords/>
  <dc:description/>
  <cp:lastModifiedBy>Ambord, Teresa J. (TR Product)</cp:lastModifiedBy>
  <cp:revision>4</cp:revision>
  <dcterms:created xsi:type="dcterms:W3CDTF">2022-08-16T20:21:00Z</dcterms:created>
  <dcterms:modified xsi:type="dcterms:W3CDTF">2022-08-18T00:05:00Z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y fmtid="{D5CDD505-2E9C-101B-9397-08002B2CF9AE}" pid="3" name="MediaServiceImageTags">
    <vt:lpwstr/>
  </property>
</Properties>
</file>